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岳阳市供销合作联社2024年度</w:t>
      </w: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部门预算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 2024年部门预算说明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2024年部门预算公开表格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22、部门整体支出绩效目标表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注：以上部门预算公开报表中，空表表示本部门无相关收支情况。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第一部分  2024年部门预算说明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一、部门基本概况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（一）职能职责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（1）宣传、贯彻党和政府及上级供销社有关农村经济工作的方针、政策、法规和《社章》。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（2）负责综合分析供销社经济发展状况，研究制定全市供销社的发展战略和规划，指导全市供销社的发展与改革。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（3）按照政府授权和市场经济的要求，对重要农业生产资料和农副产品、烟花爆竹经营进行组织、协调、管理。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（4）指导各级供销社的业务活动，促进全市城乡物资交流，建立和完善农业社会化服务体系。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（5）围绕农业、农村、农民的需要，组织实施以农产品加工为主的社办工业体系建设。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（6）对市直供销社企业行使经营管理职能，并按照资产保值增值的要求，对社有资产进行监督管理。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（7）组织全市供销社干部、职工业务培训；检查、指导本系统的队伍建设。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（8）承办市委、市政府、省供销社交办的其他工作。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（二）机构设置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根据编委核定，本单位内设7个科室，二级机构 1 个，全部纳入2024年部门预算编制范围。内设科室分别是：办公室、人事科、财务科、合作指导科、经贸发展科、社有资产管理科、审计科；二级机构：岳阳市供销社新农村服务网络中心。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二、部门预算构成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本部门预算为汇总预算，纳入编制范围的预算单位包括：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岳阳市供销合作联社本级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2、岳阳市供销社新农村服务网络中心（财务未独立）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2024年没有政府性基金预算拨款、国有资本经营预算收入和纳入专户管理的非税收入拨款收入，也没有使用政府性基金预算拨款、国有资本经营预算收入和纳入专户管理的非税收入拨款安排的支出，所以公开的附件15、16、17、18、19表均为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（一）收入预算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一般公共预算、政府性基金、国有资本经营预算等财政拨款收入，以及经营收入、事业收入等单位资金。2024年度年本单位收入预算729.28万元，其中，一般公共预算拨款729.28万元，政府性基金预算资金0.00万元(所以公开的附件17为空)，国有资本经营预算资金0.00万元(所以公开的附件18为空)，财政专户管理资金0.00万元(所以公开的附件19为空)，上级补助收入资金0.00万元，事业单位经营收入资金0.00万元，上年结转结余0.00万元。(数据来源见表2)本单位2024年收入较去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万元，主要是因为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今年较去年新增了在职人数，导致收入预算增加。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（二）支出预算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2024年本部门支出预算729.28万元，其中，208社会保障和就业支出55.36万元，210卫生健康支出8.31万元，216商业服务业等支出628.64万元，221住房保障支出36.96万元，支出较去年增加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69.39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万元，主要是因为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今年较去年新增了在职人数，导致支出预算增加。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一般公共预算拨款支出预算729.28万元，其中，208社会保障和就业支出55.36万元，占7.59%；210卫生健康支出8.31万元，占1.14%；216商业服务业等支出628.64万元，占86.2%；221住房保障支出36.96万元，占5.07%；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一）基本支出：2024年基本支出年初预算数为727.88万元（数据来源见表23）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（二）项目支出：2024年项目支出年初预算数为1.40万元（数据来源见表20），是指单位为完成特定行政工作任务或事业发展目标而发生的支出，包括有关业务工作经费、运行维护经费、其他事业发展资金等。其中：非税收入征管经费专项支出1.40万元，主要用于</w:t>
      </w:r>
      <w:r>
        <w:rPr>
          <w:rFonts w:hint="eastAsia" w:eastAsia="仿宋_GB2312"/>
          <w:sz w:val="32"/>
          <w:szCs w:val="32"/>
          <w:lang w:val="en-US" w:eastAsia="zh-CN"/>
        </w:rPr>
        <w:t>为完成非税收入任务等发生的支出。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五、政府性基金预算支出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2024年度本部门无政府性基金安排的支出，所以公开的附件15-17（政府性基金预算）为空。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六、其他重要事项的情况说明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本部门2024年机关运行经费当年一般公共预算拨款110.18万元（数据来源见表12），比上一年增加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6.02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今年较去年新增了在职人员，人均公用经费预算有所增加。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本部门2024年“三公”经费预算数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万元（数据来源见表14），其中，公务接待费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万元，因公出国（境）费0.00万元，公务用车购置及运行费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万元（其中，公务用车购置费0.00万元，公务用车运行费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万元）。2024年三公经费预算较上年增加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落实“过紧日子”，厉行节约。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（三）一般性支出情况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本部门2024年会议费预算3.00万元（数据来源见表13会议费、培训费），拟召开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次会议，人数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人，内容为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第二届理事会第四次全体会议暨第二届监事会第四次全体会议、统计、财务、业务工作会议、半年度讲评会等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；培训费预算0.00万元，拟开展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次培训，人数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人；计划举办节庆、晚会、论坛、赛事活动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万元。2024年度本部门未计划安排会议、培训，未计划举办节庆、晚会、论坛、赛事活动。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  （四）政府采购情况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本部门2024年政府采购预算总额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万元，其中工程类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万元，货物类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38.75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万元，服务类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（五）国有资产占有使用及新增资产配置情况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截至上年底，本部门共有车辆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2024年拟报废处置车辆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辆，其中：报废处置领导干部用车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报废处置一般公务用车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辆，报废处置其他用车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辆，报废处置单位价值50万元以上通用设备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台，报废处置单位价值100万元以上通用设备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台。拟新增配置车辆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2024年拟新增配备领导干部用车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辆，一般公务用车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辆，新增配备单位价值50万元以上通用设备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台。2024年度本部门未计划新增车辆、设备等。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（六）预算绩效目标说明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本部门所有支出实行绩效目标管理。纳入2024年单位整体支出绩效目标的金额为729.28万元，其中，基本支出727.88万元，项目支出1.40万元，详见文尾附表中部门预算公开表格的表21-22。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七、名词解释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、“三公”经费：纳入财政预算管理的“三公“经费，是指用一般公共预算拨款安排的公务接待费、公务用车购置及运行维护费和因公出国（境）费。其中，公务接待费反映部门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第二部分  2024年部门预算公开表格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2、收入总表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3、支出总表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4、支出预算分类汇总表（按政府预算经济分类）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5、支出预算分类汇总表（按部门预算经济分类）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6、财政拨款收支总表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7、一般公共预算支出表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12、一般公共预算基本支出表-公用经费（商品和服务支出）（按政府预算经济分类）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13、一般公共预算基本支出表-公用经费（商品和服务支出）（按部门预算经济分类）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14、一般公共预算“三公”经费支出表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15、政府性基金预算支出表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16、政府性基金预算支出分类汇总表（按政府预算经济分类）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17、政府性基金预算支出分类汇总表（按部门预算经济分类）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18、国有资本经营预算支出表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19、财政专户管理资金预算支出表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20、专项资金预算汇总表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22、部门整体支出绩效目标表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23、一般公共预算基本支出表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注：以上部门预算公开报表中，空表表示本部门无相关收支情况。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94846"/>
    <w:multiLevelType w:val="singleLevel"/>
    <w:tmpl w:val="7CE948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162F4"/>
    <w:rsid w:val="4A00269B"/>
    <w:rsid w:val="5E1E7B73"/>
    <w:rsid w:val="67FA5C56"/>
    <w:rsid w:val="7889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2024-03-21T06:58:00Z</dcterms:created>
  <dc:creator>pc</dc:creator>
  <cp:lastModifiedBy>三叶草</cp:lastModifiedBy>
  <dcterms:modified xsi:type="dcterms:W3CDTF">2024-03-22T08:51:09Z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9692BB87938C4BD2B96BC5116ACAD443</vt:lpwstr>
  </property>
</Properties>
</file>